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2CA99" w14:textId="3535CFF6" w:rsidR="002E2960" w:rsidRDefault="002E2960">
      <w:r>
        <w:rPr>
          <w:b/>
          <w:bCs/>
          <w:sz w:val="28"/>
          <w:szCs w:val="28"/>
        </w:rPr>
        <w:t>Development of WING proposals for North Witney</w:t>
      </w:r>
    </w:p>
    <w:p w14:paraId="2C45DB06" w14:textId="7F774C58" w:rsidR="002E2960" w:rsidRPr="002E2960" w:rsidRDefault="002E2960">
      <w:pPr>
        <w:rPr>
          <w:b/>
          <w:bCs/>
          <w:color w:val="0070C0"/>
          <w:sz w:val="28"/>
          <w:szCs w:val="28"/>
        </w:rPr>
      </w:pPr>
      <w:r w:rsidRPr="002E2960">
        <w:rPr>
          <w:b/>
          <w:bCs/>
          <w:color w:val="0070C0"/>
          <w:sz w:val="28"/>
          <w:szCs w:val="28"/>
        </w:rPr>
        <w:t>Background summary</w:t>
      </w:r>
    </w:p>
    <w:p w14:paraId="4A0A5EC5" w14:textId="1442C272" w:rsidR="005B47A2" w:rsidRDefault="00824B75" w:rsidP="003661C1">
      <w:pPr>
        <w:spacing w:after="0"/>
        <w:jc w:val="both"/>
      </w:pPr>
      <w:r>
        <w:rPr>
          <w:noProof/>
        </w:rPr>
        <w:drawing>
          <wp:anchor distT="0" distB="0" distL="114300" distR="114300" simplePos="0" relativeHeight="251658240" behindDoc="0" locked="0" layoutInCell="1" allowOverlap="1" wp14:anchorId="30A0779C" wp14:editId="591445E7">
            <wp:simplePos x="0" y="0"/>
            <wp:positionH relativeFrom="margin">
              <wp:posOffset>0</wp:posOffset>
            </wp:positionH>
            <wp:positionV relativeFrom="paragraph">
              <wp:posOffset>875030</wp:posOffset>
            </wp:positionV>
            <wp:extent cx="3288030" cy="3092450"/>
            <wp:effectExtent l="0" t="0" r="7620" b="0"/>
            <wp:wrapSquare wrapText="bothSides"/>
            <wp:docPr id="3" name="Picture 2">
              <a:extLst xmlns:a="http://schemas.openxmlformats.org/drawingml/2006/main">
                <a:ext uri="{FF2B5EF4-FFF2-40B4-BE49-F238E27FC236}">
                  <a16:creationId xmlns:a16="http://schemas.microsoft.com/office/drawing/2014/main" id="{DC24C026-9C75-2FD5-B96B-22AFE0BCE1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C24C026-9C75-2FD5-B96B-22AFE0BCE1ED}"/>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288030" cy="3092450"/>
                    </a:xfrm>
                    <a:prstGeom prst="rect">
                      <a:avLst/>
                    </a:prstGeom>
                  </pic:spPr>
                </pic:pic>
              </a:graphicData>
            </a:graphic>
            <wp14:sizeRelH relativeFrom="margin">
              <wp14:pctWidth>0</wp14:pctWidth>
            </wp14:sizeRelH>
            <wp14:sizeRelV relativeFrom="margin">
              <wp14:pctHeight>0</wp14:pctHeight>
            </wp14:sizeRelV>
          </wp:anchor>
        </w:drawing>
      </w:r>
      <w:r w:rsidR="002E2960">
        <w:t>Witney Infrastructure Neighbourhood Group (WING) has objected to the outline planning application for North Witney Strategic Development Area (SDA)</w:t>
      </w:r>
      <w:r w:rsidR="000B383B">
        <w:t xml:space="preserve">. </w:t>
      </w:r>
      <w:r w:rsidR="00290FF8" w:rsidRPr="00290FF8">
        <w:t>Our report outlines our concerns and demands inclusion of appropriate infrastructure in any proposal that gains planning approval</w:t>
      </w:r>
      <w:r w:rsidR="000B383B">
        <w:t xml:space="preserve">. </w:t>
      </w:r>
    </w:p>
    <w:p w14:paraId="329484B3" w14:textId="5BDE1AE2" w:rsidR="002E2960" w:rsidRDefault="000B383B" w:rsidP="000B383B">
      <w:pPr>
        <w:jc w:val="both"/>
      </w:pPr>
      <w:r>
        <w:t xml:space="preserve">North Witney SDA is the final part of </w:t>
      </w:r>
      <w:r w:rsidR="00FE4903">
        <w:t xml:space="preserve">Witney’s </w:t>
      </w:r>
      <w:r>
        <w:t xml:space="preserve">long-term </w:t>
      </w:r>
      <w:r w:rsidR="00FF3CCD">
        <w:t xml:space="preserve">expansion </w:t>
      </w:r>
      <w:r>
        <w:t xml:space="preserve">plan for </w:t>
      </w:r>
      <w:r w:rsidR="00FF3CCD">
        <w:t>h</w:t>
      </w:r>
      <w:r>
        <w:t>ousing</w:t>
      </w:r>
      <w:r w:rsidR="007440CB">
        <w:t xml:space="preserve"> </w:t>
      </w:r>
      <w:r>
        <w:t>and associated infrastructure</w:t>
      </w:r>
      <w:r w:rsidR="00356A2B">
        <w:t xml:space="preserve">. </w:t>
      </w:r>
      <w:r w:rsidR="000A459B">
        <w:t>Every</w:t>
      </w:r>
      <w:r w:rsidR="00356A2B">
        <w:t xml:space="preserve"> major housing development has </w:t>
      </w:r>
      <w:r w:rsidR="00F22A17">
        <w:t>added</w:t>
      </w:r>
      <w:r w:rsidR="00356A2B">
        <w:t xml:space="preserve"> a section of </w:t>
      </w:r>
      <w:r w:rsidR="00E75195">
        <w:t xml:space="preserve">the </w:t>
      </w:r>
      <w:r w:rsidR="00E82C3E">
        <w:t>perimeter road</w:t>
      </w:r>
      <w:r w:rsidR="00F22A17">
        <w:t>,</w:t>
      </w:r>
      <w:r w:rsidR="00E82C3E">
        <w:t xml:space="preserve"> fund</w:t>
      </w:r>
      <w:r w:rsidR="005B22FC">
        <w:t>ed by</w:t>
      </w:r>
      <w:r w:rsidR="00E82C3E">
        <w:t xml:space="preserve"> </w:t>
      </w:r>
      <w:r w:rsidR="002054C3">
        <w:t xml:space="preserve">the </w:t>
      </w:r>
      <w:r w:rsidR="00B1272E">
        <w:t>developers</w:t>
      </w:r>
      <w:r w:rsidR="00BF622F">
        <w:t>.</w:t>
      </w:r>
      <w:r w:rsidR="00B1272E">
        <w:t xml:space="preserve"> </w:t>
      </w:r>
      <w:r w:rsidR="00543109">
        <w:t xml:space="preserve">The final elements of this system are the West End Link (WEL) and the Northern Distributor Road (NDR). The Local Plan 2031 requirements are for these to be funded by the </w:t>
      </w:r>
      <w:r w:rsidR="00DD6AAA">
        <w:t xml:space="preserve">North Witney SDA </w:t>
      </w:r>
      <w:r w:rsidR="00543109">
        <w:t xml:space="preserve">developer. </w:t>
      </w:r>
      <w:r w:rsidR="001B5231">
        <w:t xml:space="preserve">When this </w:t>
      </w:r>
      <w:r w:rsidR="00827799">
        <w:t>is</w:t>
      </w:r>
      <w:r w:rsidR="001B5231">
        <w:t xml:space="preserve"> done</w:t>
      </w:r>
      <w:r w:rsidR="00D12A71">
        <w:t>, it</w:t>
      </w:r>
      <w:r>
        <w:t xml:space="preserve"> </w:t>
      </w:r>
      <w:r w:rsidR="00827799">
        <w:t xml:space="preserve">will </w:t>
      </w:r>
      <w:r>
        <w:t>complete an effective ring road of the town</w:t>
      </w:r>
      <w:r w:rsidR="00BB012F">
        <w:t xml:space="preserve"> (highlighted in yellow in the plan above</w:t>
      </w:r>
      <w:r w:rsidR="002E7AF8">
        <w:t>)</w:t>
      </w:r>
      <w:r w:rsidR="002E1DF6">
        <w:t xml:space="preserve">. This </w:t>
      </w:r>
      <w:r w:rsidR="007440CB">
        <w:t xml:space="preserve">will </w:t>
      </w:r>
      <w:r w:rsidR="002E1DF6">
        <w:t>enable</w:t>
      </w:r>
      <w:r>
        <w:t xml:space="preserve"> </w:t>
      </w:r>
      <w:r w:rsidR="004B46FA">
        <w:t>traffic</w:t>
      </w:r>
      <w:r>
        <w:t xml:space="preserve"> flow and distribution </w:t>
      </w:r>
      <w:r w:rsidR="002E1DF6">
        <w:t xml:space="preserve">without forcing all movements to go in and out of the town centre. </w:t>
      </w:r>
      <w:r w:rsidR="00CA74BE">
        <w:t>The current outline planning application</w:t>
      </w:r>
      <w:r w:rsidR="00A66FBF">
        <w:t xml:space="preserve"> has totally excluded proposals for the WEL</w:t>
      </w:r>
      <w:r w:rsidR="00113869">
        <w:t xml:space="preserve"> and has shown </w:t>
      </w:r>
      <w:r w:rsidR="002572CB">
        <w:t>a housing estate primary road in place of a distribution road for the NDR</w:t>
      </w:r>
      <w:r w:rsidR="00C31F7B">
        <w:t xml:space="preserve">. </w:t>
      </w:r>
      <w:r w:rsidR="0058699E">
        <w:t>These failures represent two of the main objections made by WING</w:t>
      </w:r>
      <w:r w:rsidR="005F6738">
        <w:t>.</w:t>
      </w:r>
    </w:p>
    <w:p w14:paraId="533FBFDD" w14:textId="2CCEA45A" w:rsidR="002E1DF6" w:rsidRDefault="001F34F3" w:rsidP="000D7B87">
      <w:pPr>
        <w:spacing w:after="0"/>
        <w:jc w:val="both"/>
      </w:pPr>
      <w:r>
        <w:t>The Local Plan</w:t>
      </w:r>
      <w:r w:rsidR="007440CB">
        <w:t xml:space="preserve"> 2031</w:t>
      </w:r>
      <w:r>
        <w:t xml:space="preserve"> also</w:t>
      </w:r>
      <w:r w:rsidR="00B045A4">
        <w:t xml:space="preserve"> states that the WEL could have a dual role </w:t>
      </w:r>
      <w:r w:rsidR="00C53EAA">
        <w:t xml:space="preserve">to provide an embankment for </w:t>
      </w:r>
      <w:r w:rsidR="003E03D1">
        <w:t xml:space="preserve">water retention upstream of Witney as well as </w:t>
      </w:r>
      <w:r w:rsidR="00386863">
        <w:t xml:space="preserve">a highway crossing over the </w:t>
      </w:r>
      <w:r w:rsidR="00BE347C">
        <w:t>Windrush River</w:t>
      </w:r>
      <w:r w:rsidR="00752EBF">
        <w:t>.</w:t>
      </w:r>
      <w:r w:rsidR="007735BE">
        <w:t xml:space="preserve"> In this way, </w:t>
      </w:r>
      <w:r w:rsidR="001406D2">
        <w:t xml:space="preserve">North Witney SDA could </w:t>
      </w:r>
      <w:r w:rsidR="00997E63">
        <w:t>make a huge contribution to</w:t>
      </w:r>
      <w:r w:rsidR="00B64A0E">
        <w:t xml:space="preserve"> Witney’s infrastructure</w:t>
      </w:r>
      <w:r w:rsidR="003B7C30">
        <w:t>;</w:t>
      </w:r>
    </w:p>
    <w:p w14:paraId="5D1112CC" w14:textId="34377232" w:rsidR="003B7C30" w:rsidRDefault="00437D01" w:rsidP="003B7C30">
      <w:pPr>
        <w:pStyle w:val="ListParagraph"/>
        <w:numPr>
          <w:ilvl w:val="0"/>
          <w:numId w:val="1"/>
        </w:numPr>
        <w:jc w:val="both"/>
      </w:pPr>
      <w:r>
        <w:t>c</w:t>
      </w:r>
      <w:r w:rsidR="003B7C30">
        <w:t>omplet</w:t>
      </w:r>
      <w:r>
        <w:t>ing</w:t>
      </w:r>
      <w:r w:rsidR="003B7C30">
        <w:t xml:space="preserve"> the perimeter road</w:t>
      </w:r>
      <w:r w:rsidR="00796F98">
        <w:t xml:space="preserve"> system</w:t>
      </w:r>
      <w:r>
        <w:t>, and</w:t>
      </w:r>
    </w:p>
    <w:p w14:paraId="2B8B1192" w14:textId="2684363D" w:rsidR="00796F98" w:rsidRDefault="001938DB" w:rsidP="007B1636">
      <w:pPr>
        <w:pStyle w:val="ListParagraph"/>
        <w:numPr>
          <w:ilvl w:val="0"/>
          <w:numId w:val="1"/>
        </w:numPr>
        <w:ind w:left="714" w:hanging="357"/>
        <w:jc w:val="both"/>
      </w:pPr>
      <w:r>
        <w:t xml:space="preserve">significantly </w:t>
      </w:r>
      <w:r w:rsidR="00EB2644">
        <w:t>reducing</w:t>
      </w:r>
      <w:r w:rsidR="00C306FE">
        <w:t xml:space="preserve"> the risk of flooding in the town centre</w:t>
      </w:r>
      <w:r w:rsidR="000D7B87">
        <w:t>.</w:t>
      </w:r>
    </w:p>
    <w:p w14:paraId="5DB075B9" w14:textId="197A9B3E" w:rsidR="00CD0D3E" w:rsidRDefault="00D31FE2" w:rsidP="00CD0D3E">
      <w:pPr>
        <w:jc w:val="both"/>
      </w:pPr>
      <w:r>
        <w:t xml:space="preserve">In addition to </w:t>
      </w:r>
      <w:r w:rsidR="00625DBB">
        <w:t xml:space="preserve">helping </w:t>
      </w:r>
      <w:r>
        <w:t>with traffic congestion and flood risk,</w:t>
      </w:r>
      <w:r w:rsidR="003E4190">
        <w:t xml:space="preserve"> WING’s report adds the challenge that the developer should include community </w:t>
      </w:r>
      <w:r w:rsidR="00341861">
        <w:t xml:space="preserve">infrastructure </w:t>
      </w:r>
      <w:r w:rsidR="005A1C28">
        <w:t xml:space="preserve">such as </w:t>
      </w:r>
      <w:r w:rsidR="00B371E8">
        <w:t xml:space="preserve">a </w:t>
      </w:r>
      <w:r w:rsidR="00E2525E">
        <w:t>c</w:t>
      </w:r>
      <w:r w:rsidR="00B371E8">
        <w:t xml:space="preserve">ommunity </w:t>
      </w:r>
      <w:r w:rsidR="00E2525E">
        <w:t>c</w:t>
      </w:r>
      <w:r w:rsidR="00B371E8">
        <w:t xml:space="preserve">entre, </w:t>
      </w:r>
      <w:r w:rsidR="005A1C28">
        <w:t xml:space="preserve">shops, doctor’s surgery, </w:t>
      </w:r>
      <w:r w:rsidR="00B32C83">
        <w:t xml:space="preserve">schools, </w:t>
      </w:r>
      <w:r w:rsidR="00A94C8E">
        <w:t>meeting rooms</w:t>
      </w:r>
      <w:r w:rsidR="00B371E8">
        <w:t>, allotments</w:t>
      </w:r>
      <w:r w:rsidR="00A94C8E">
        <w:t xml:space="preserve"> and sports facilities. </w:t>
      </w:r>
      <w:r w:rsidR="00FA1763">
        <w:t>The proposed development of up to 1400 houses re</w:t>
      </w:r>
      <w:r w:rsidR="00E2539B">
        <w:t xml:space="preserve">presents a community larger than towns like </w:t>
      </w:r>
      <w:r w:rsidR="00DF6E3E">
        <w:t>C</w:t>
      </w:r>
      <w:r w:rsidR="00E2539B">
        <w:t>harlbury</w:t>
      </w:r>
      <w:r w:rsidR="00DF6E3E">
        <w:t xml:space="preserve"> and deserves a wide range of supporting community infrastructure</w:t>
      </w:r>
      <w:r w:rsidR="002C7EA8">
        <w:t>.</w:t>
      </w:r>
      <w:r w:rsidR="00A84BCA">
        <w:t xml:space="preserve"> WING’s case for this </w:t>
      </w:r>
      <w:r w:rsidR="00D06F31">
        <w:t>is detailed in our main report</w:t>
      </w:r>
      <w:r w:rsidR="00AA7115">
        <w:t>.</w:t>
      </w:r>
    </w:p>
    <w:p w14:paraId="7B333780" w14:textId="009BFBD0" w:rsidR="00AA7115" w:rsidRDefault="000F0FEC" w:rsidP="000727C9">
      <w:pPr>
        <w:spacing w:after="0"/>
        <w:jc w:val="both"/>
      </w:pPr>
      <w:r>
        <w:t xml:space="preserve">The focus of this </w:t>
      </w:r>
      <w:r w:rsidR="00D2411E">
        <w:t xml:space="preserve">Development Report is </w:t>
      </w:r>
      <w:r w:rsidR="00666480">
        <w:t xml:space="preserve">the potential for a dual role for the WEL. </w:t>
      </w:r>
      <w:r w:rsidR="00B766AD">
        <w:t>It is certain that</w:t>
      </w:r>
      <w:r w:rsidR="002C09C4">
        <w:t xml:space="preserve">, without </w:t>
      </w:r>
      <w:r w:rsidR="00391849">
        <w:t xml:space="preserve">infrastructure improvements, Witney will flood during </w:t>
      </w:r>
      <w:r w:rsidR="00B85E8C">
        <w:t xml:space="preserve">periods of </w:t>
      </w:r>
      <w:r w:rsidR="00391849">
        <w:t>severe weather</w:t>
      </w:r>
      <w:r w:rsidR="00625DBB">
        <w:t>,</w:t>
      </w:r>
      <w:r w:rsidR="00391849">
        <w:t xml:space="preserve"> </w:t>
      </w:r>
      <w:r w:rsidR="00E44241">
        <w:t>and traffic congestion will get worse</w:t>
      </w:r>
      <w:r w:rsidR="003C08C7">
        <w:t xml:space="preserve">. The </w:t>
      </w:r>
      <w:r w:rsidR="00073C7C">
        <w:t>opportunity</w:t>
      </w:r>
      <w:r w:rsidR="003C08C7">
        <w:t xml:space="preserve"> to address these </w:t>
      </w:r>
      <w:r w:rsidR="003C08C7">
        <w:lastRenderedPageBreak/>
        <w:t xml:space="preserve">problems must not </w:t>
      </w:r>
      <w:r w:rsidR="00073C7C">
        <w:t>b</w:t>
      </w:r>
      <w:r w:rsidR="003C08C7">
        <w:t xml:space="preserve">e </w:t>
      </w:r>
      <w:r w:rsidR="00C8248C">
        <w:t>missed</w:t>
      </w:r>
      <w:r w:rsidR="00AC6FE6">
        <w:t xml:space="preserve"> and </w:t>
      </w:r>
      <w:r w:rsidR="00FB7EF4">
        <w:t xml:space="preserve">development </w:t>
      </w:r>
      <w:r w:rsidR="007632D6">
        <w:t xml:space="preserve">requirements </w:t>
      </w:r>
      <w:r w:rsidR="00AC6FE6">
        <w:t>must be explicitly sti</w:t>
      </w:r>
      <w:r w:rsidR="00750997">
        <w:t>pulated in Local Plans</w:t>
      </w:r>
      <w:r w:rsidR="001D705F">
        <w:t>.</w:t>
      </w:r>
    </w:p>
    <w:p w14:paraId="1F4C98B5" w14:textId="5D563F40" w:rsidR="0067289D" w:rsidRDefault="00EF275A" w:rsidP="00CD0D3E">
      <w:pPr>
        <w:jc w:val="both"/>
        <w:rPr>
          <w:b/>
          <w:bCs/>
          <w:color w:val="0070C0"/>
          <w:sz w:val="28"/>
          <w:szCs w:val="28"/>
        </w:rPr>
      </w:pPr>
      <w:r>
        <w:rPr>
          <w:b/>
          <w:bCs/>
          <w:color w:val="0070C0"/>
          <w:sz w:val="28"/>
          <w:szCs w:val="28"/>
        </w:rPr>
        <w:t>I</w:t>
      </w:r>
      <w:r w:rsidR="00525D80">
        <w:rPr>
          <w:b/>
          <w:bCs/>
          <w:color w:val="0070C0"/>
          <w:sz w:val="28"/>
          <w:szCs w:val="28"/>
        </w:rPr>
        <w:t>nvolvement of Key Stakeholders</w:t>
      </w:r>
    </w:p>
    <w:p w14:paraId="7193593B" w14:textId="009584AD" w:rsidR="00BE425C" w:rsidRDefault="006F7DC3" w:rsidP="00CD0D3E">
      <w:pPr>
        <w:jc w:val="both"/>
      </w:pPr>
      <w:r>
        <w:t>WING comprises a group of ten local councils (</w:t>
      </w:r>
      <w:r w:rsidR="00F17283">
        <w:t>nine PCs and Witney TC</w:t>
      </w:r>
      <w:r w:rsidR="009451B0">
        <w:t>) who share the view that infrastructure elem</w:t>
      </w:r>
      <w:r w:rsidR="00863360">
        <w:t xml:space="preserve">ents of the North Witney SDA are essential. </w:t>
      </w:r>
      <w:r w:rsidR="00500422">
        <w:t>T</w:t>
      </w:r>
      <w:r w:rsidR="00863360">
        <w:t>he initial</w:t>
      </w:r>
      <w:r w:rsidR="0021216B">
        <w:t xml:space="preserve"> version of our report </w:t>
      </w:r>
      <w:r w:rsidR="00500422">
        <w:t>w</w:t>
      </w:r>
      <w:r w:rsidR="0021216B">
        <w:t xml:space="preserve">as an objection to the outline planning application submitted by </w:t>
      </w:r>
      <w:r w:rsidR="00A85981">
        <w:t>North Witney Land Consortium</w:t>
      </w:r>
      <w:r w:rsidR="00AE2D65">
        <w:t xml:space="preserve"> in </w:t>
      </w:r>
      <w:r w:rsidR="008251CD">
        <w:t>February 2024</w:t>
      </w:r>
      <w:r w:rsidR="00187B7E">
        <w:t xml:space="preserve">. </w:t>
      </w:r>
      <w:r w:rsidR="00D14F0D">
        <w:t xml:space="preserve">We then used </w:t>
      </w:r>
      <w:r w:rsidR="00C650FA">
        <w:t>our</w:t>
      </w:r>
      <w:r w:rsidR="00D14F0D">
        <w:t xml:space="preserve"> document for consultation with </w:t>
      </w:r>
      <w:r w:rsidR="00140A6E">
        <w:t>key stakeholders</w:t>
      </w:r>
      <w:r w:rsidR="006E3E6C">
        <w:t xml:space="preserve"> </w:t>
      </w:r>
      <w:r w:rsidR="00631B46">
        <w:t>–</w:t>
      </w:r>
      <w:r w:rsidR="006E3E6C">
        <w:t xml:space="preserve"> </w:t>
      </w:r>
      <w:r w:rsidR="00631B46">
        <w:t>OCC Highways, Environment Agency</w:t>
      </w:r>
      <w:r w:rsidR="006134C6">
        <w:t xml:space="preserve"> (EA</w:t>
      </w:r>
      <w:r w:rsidR="005C4E26">
        <w:t>)</w:t>
      </w:r>
      <w:r w:rsidR="00631B46">
        <w:t xml:space="preserve"> and West Oxfordshire</w:t>
      </w:r>
      <w:r w:rsidR="00220B5A">
        <w:t xml:space="preserve"> District Council. </w:t>
      </w:r>
      <w:r w:rsidR="00777C0E">
        <w:t>Meetings and discussions with these organisations</w:t>
      </w:r>
      <w:r w:rsidR="00AE350D">
        <w:t xml:space="preserve"> resulted in </w:t>
      </w:r>
      <w:r w:rsidR="009650CB">
        <w:t xml:space="preserve">revision and refinement of our initial proposals and </w:t>
      </w:r>
      <w:r w:rsidR="00BC3881">
        <w:t xml:space="preserve">the issue of </w:t>
      </w:r>
      <w:r w:rsidR="009904D4">
        <w:t>an update</w:t>
      </w:r>
      <w:r w:rsidR="00DF1F15">
        <w:t>d</w:t>
      </w:r>
      <w:r w:rsidR="009904D4">
        <w:t xml:space="preserve"> report</w:t>
      </w:r>
      <w:r w:rsidR="0070324F">
        <w:t xml:space="preserve">. </w:t>
      </w:r>
      <w:r w:rsidR="00971495">
        <w:t xml:space="preserve">A copy of this was submitted as </w:t>
      </w:r>
      <w:r w:rsidR="008C36D2">
        <w:t xml:space="preserve">an additional planning objection. </w:t>
      </w:r>
      <w:r w:rsidR="00B30F08">
        <w:t>(</w:t>
      </w:r>
      <w:r w:rsidR="00D330D8">
        <w:t>See documents within WODC Planning Application 24/00482</w:t>
      </w:r>
      <w:r w:rsidR="001B5D13">
        <w:t>/OUT)</w:t>
      </w:r>
    </w:p>
    <w:p w14:paraId="7A92E606" w14:textId="3732DC57" w:rsidR="005E5DF1" w:rsidRDefault="00500422" w:rsidP="00CD0D3E">
      <w:pPr>
        <w:jc w:val="both"/>
      </w:pPr>
      <w:r>
        <w:t>In meetings the EA made us aware</w:t>
      </w:r>
      <w:r w:rsidR="00815F61">
        <w:t xml:space="preserve"> </w:t>
      </w:r>
      <w:r w:rsidR="0021732E">
        <w:t>of options for flood retention embankments</w:t>
      </w:r>
      <w:r>
        <w:t xml:space="preserve"> they were considering</w:t>
      </w:r>
      <w:r w:rsidR="0021732E">
        <w:t xml:space="preserve"> along the </w:t>
      </w:r>
      <w:r w:rsidR="003D6952">
        <w:t>Windrush</w:t>
      </w:r>
      <w:r>
        <w:t>,</w:t>
      </w:r>
      <w:r w:rsidR="003D6952">
        <w:t xml:space="preserve"> between Witney and Minster Lovell</w:t>
      </w:r>
      <w:r w:rsidR="0066353E">
        <w:t xml:space="preserve">. EA’s conclusion is that a total of </w:t>
      </w:r>
      <w:r w:rsidR="0020078A">
        <w:t>2</w:t>
      </w:r>
      <w:r w:rsidR="00C4034F">
        <w:t xml:space="preserve"> M</w:t>
      </w:r>
      <w:r w:rsidR="002677B8">
        <w:t>m</w:t>
      </w:r>
      <w:r w:rsidR="002677B8">
        <w:rPr>
          <w:vertAlign w:val="superscript"/>
        </w:rPr>
        <w:t>3</w:t>
      </w:r>
      <w:r w:rsidR="002677B8">
        <w:t xml:space="preserve"> of water </w:t>
      </w:r>
      <w:r w:rsidR="00142ACD">
        <w:t xml:space="preserve">needs to </w:t>
      </w:r>
      <w:r w:rsidR="00A056DC">
        <w:t xml:space="preserve">be </w:t>
      </w:r>
      <w:r w:rsidR="00142ACD">
        <w:t>retained in ponds</w:t>
      </w:r>
      <w:r>
        <w:t xml:space="preserve"> upstream</w:t>
      </w:r>
      <w:r w:rsidR="00C95B3B">
        <w:t xml:space="preserve"> to protect Witney from a 100</w:t>
      </w:r>
      <w:r w:rsidR="0028767D">
        <w:t>-</w:t>
      </w:r>
      <w:r w:rsidR="00C95B3B">
        <w:t xml:space="preserve">year flood. </w:t>
      </w:r>
      <w:r w:rsidR="00126CB4">
        <w:t>Retained water can be released gradually</w:t>
      </w:r>
      <w:r w:rsidR="00D97BA0">
        <w:t>,</w:t>
      </w:r>
      <w:r w:rsidR="00126CB4">
        <w:t xml:space="preserve"> allow</w:t>
      </w:r>
      <w:r w:rsidR="00D97BA0">
        <w:t>ing</w:t>
      </w:r>
      <w:r w:rsidR="00126CB4">
        <w:t xml:space="preserve"> </w:t>
      </w:r>
      <w:r w:rsidR="00900FA0">
        <w:t>it</w:t>
      </w:r>
      <w:r w:rsidR="00126CB4">
        <w:t xml:space="preserve"> to pass through the town without flooding</w:t>
      </w:r>
      <w:r w:rsidR="006E1997">
        <w:t>.</w:t>
      </w:r>
      <w:r w:rsidR="00173CA8">
        <w:t xml:space="preserve"> EA </w:t>
      </w:r>
      <w:r w:rsidR="00736136">
        <w:t xml:space="preserve">have </w:t>
      </w:r>
      <w:r w:rsidR="00100467">
        <w:t xml:space="preserve">found </w:t>
      </w:r>
      <w:r w:rsidR="00736136">
        <w:t>three options for these embankments</w:t>
      </w:r>
      <w:r w:rsidR="007960E9">
        <w:t xml:space="preserve"> </w:t>
      </w:r>
      <w:r w:rsidR="00122390">
        <w:t>–</w:t>
      </w:r>
      <w:r w:rsidR="004728AF">
        <w:t xml:space="preserve"> </w:t>
      </w:r>
      <w:r w:rsidR="00122390">
        <w:t>one opposite Milking Lane</w:t>
      </w:r>
      <w:r w:rsidR="00E80864">
        <w:t xml:space="preserve"> retaining 0.6 Mm</w:t>
      </w:r>
      <w:r w:rsidR="00E80864">
        <w:rPr>
          <w:vertAlign w:val="superscript"/>
        </w:rPr>
        <w:t>3</w:t>
      </w:r>
      <w:r w:rsidR="00E80864">
        <w:t xml:space="preserve">, </w:t>
      </w:r>
      <w:r w:rsidR="0006161F">
        <w:t>one at New Mill retaining 0.6 Mm</w:t>
      </w:r>
      <w:r w:rsidR="0006161F">
        <w:rPr>
          <w:vertAlign w:val="superscript"/>
        </w:rPr>
        <w:t>3</w:t>
      </w:r>
      <w:r w:rsidR="00680FCF">
        <w:t>, and one just upstream of Dry Lane retaining 1.4 Mm</w:t>
      </w:r>
      <w:r w:rsidR="00FB5C59">
        <w:rPr>
          <w:vertAlign w:val="superscript"/>
        </w:rPr>
        <w:t>3</w:t>
      </w:r>
      <w:r w:rsidR="00FB5C59">
        <w:t xml:space="preserve">. </w:t>
      </w:r>
      <w:r w:rsidR="002A0953">
        <w:t>T</w:t>
      </w:r>
      <w:r w:rsidR="006E3A88">
        <w:t xml:space="preserve">wo of these potential options </w:t>
      </w:r>
      <w:r w:rsidR="002A0953">
        <w:t>could</w:t>
      </w:r>
      <w:r w:rsidR="003C5AAE">
        <w:t xml:space="preserve"> achieve the total retention needed.</w:t>
      </w:r>
    </w:p>
    <w:p w14:paraId="54E6A2E6" w14:textId="5E993F1E" w:rsidR="00F449C9" w:rsidRDefault="00AF437E" w:rsidP="00CD0D3E">
      <w:pPr>
        <w:jc w:val="both"/>
      </w:pPr>
      <w:r>
        <w:t>WING’s proposal for an embankment as part of the WEL crossing</w:t>
      </w:r>
      <w:r w:rsidR="001B07F1">
        <w:t xml:space="preserve"> could replace the </w:t>
      </w:r>
      <w:r w:rsidR="002A0953">
        <w:t xml:space="preserve">EA’s </w:t>
      </w:r>
      <w:r w:rsidR="001B07F1">
        <w:t xml:space="preserve">option for an embankment opposite </w:t>
      </w:r>
      <w:r w:rsidR="00A50FFA">
        <w:t xml:space="preserve">Milking Lane and could be funded </w:t>
      </w:r>
      <w:r w:rsidR="0066513B">
        <w:t>from developer contributions to infrastructure associated with current</w:t>
      </w:r>
      <w:r w:rsidR="00410F77">
        <w:t xml:space="preserve"> planning applications</w:t>
      </w:r>
      <w:r w:rsidR="005946BF">
        <w:t>.</w:t>
      </w:r>
      <w:r w:rsidR="00006401">
        <w:t xml:space="preserve"> WING has </w:t>
      </w:r>
      <w:r w:rsidR="00AF2B5A">
        <w:t>combine</w:t>
      </w:r>
      <w:r w:rsidR="002A0953">
        <w:t>d</w:t>
      </w:r>
      <w:r w:rsidR="00AF2B5A">
        <w:t xml:space="preserve"> the proposal in our report with the EA Op</w:t>
      </w:r>
      <w:r w:rsidR="00A913E7">
        <w:t>tion</w:t>
      </w:r>
      <w:r w:rsidR="00EC4F43">
        <w:t xml:space="preserve">. The resulting </w:t>
      </w:r>
      <w:r w:rsidR="003E300F">
        <w:t>solution is shown here</w:t>
      </w:r>
      <w:r w:rsidR="008D4C84">
        <w:t xml:space="preserve"> and in Detail A</w:t>
      </w:r>
      <w:r w:rsidR="009B4E55">
        <w:t xml:space="preserve"> on the next page</w:t>
      </w:r>
      <w:r w:rsidR="003E300F">
        <w:t>.</w:t>
      </w:r>
    </w:p>
    <w:p w14:paraId="38923947" w14:textId="20FCD822" w:rsidR="003E300F" w:rsidRDefault="005E4DA4" w:rsidP="00CD0D3E">
      <w:pPr>
        <w:jc w:val="both"/>
      </w:pPr>
      <w:r>
        <w:rPr>
          <w:noProof/>
        </w:rPr>
        <w:lastRenderedPageBreak/>
        <w:drawing>
          <wp:inline distT="0" distB="0" distL="0" distR="0" wp14:anchorId="1EFC62ED" wp14:editId="17A09B62">
            <wp:extent cx="5581650" cy="3654725"/>
            <wp:effectExtent l="0" t="0" r="0" b="3175"/>
            <wp:docPr id="430458760" name="Picture 2">
              <a:extLst xmlns:a="http://schemas.openxmlformats.org/drawingml/2006/main">
                <a:ext uri="{FF2B5EF4-FFF2-40B4-BE49-F238E27FC236}">
                  <a16:creationId xmlns:a16="http://schemas.microsoft.com/office/drawing/2014/main" id="{BFD1CADA-B793-7F99-2B74-08E1773FBD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FD1CADA-B793-7F99-2B74-08E1773FBD88}"/>
                        </a:ext>
                      </a:extLst>
                    </pic:cNvPr>
                    <pic:cNvPicPr>
                      <a:picLocks noChangeAspect="1"/>
                    </pic:cNvPicPr>
                  </pic:nvPicPr>
                  <pic:blipFill>
                    <a:blip r:embed="rId8"/>
                    <a:stretch>
                      <a:fillRect/>
                    </a:stretch>
                  </pic:blipFill>
                  <pic:spPr>
                    <a:xfrm>
                      <a:off x="0" y="0"/>
                      <a:ext cx="5583593" cy="3655997"/>
                    </a:xfrm>
                    <a:prstGeom prst="rect">
                      <a:avLst/>
                    </a:prstGeom>
                  </pic:spPr>
                </pic:pic>
              </a:graphicData>
            </a:graphic>
          </wp:inline>
        </w:drawing>
      </w:r>
    </w:p>
    <w:p w14:paraId="39F1C0E4" w14:textId="1B852F93" w:rsidR="00ED4817" w:rsidRDefault="00BD739C" w:rsidP="00CD0D3E">
      <w:pPr>
        <w:jc w:val="both"/>
      </w:pPr>
      <w:r w:rsidRPr="00CB421B">
        <w:rPr>
          <w:noProof/>
        </w:rPr>
        <w:drawing>
          <wp:inline distT="0" distB="0" distL="0" distR="0" wp14:anchorId="1475247B" wp14:editId="64C89589">
            <wp:extent cx="5731510" cy="3764483"/>
            <wp:effectExtent l="0" t="0" r="2540" b="7620"/>
            <wp:docPr id="1750156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156596" name=""/>
                    <pic:cNvPicPr/>
                  </pic:nvPicPr>
                  <pic:blipFill>
                    <a:blip r:embed="rId9"/>
                    <a:stretch>
                      <a:fillRect/>
                    </a:stretch>
                  </pic:blipFill>
                  <pic:spPr>
                    <a:xfrm>
                      <a:off x="0" y="0"/>
                      <a:ext cx="5731510" cy="3764483"/>
                    </a:xfrm>
                    <a:prstGeom prst="rect">
                      <a:avLst/>
                    </a:prstGeom>
                  </pic:spPr>
                </pic:pic>
              </a:graphicData>
            </a:graphic>
          </wp:inline>
        </w:drawing>
      </w:r>
      <w:r w:rsidR="00ED4817">
        <w:t>The alignment of the earth embankment shown in these sketch plans</w:t>
      </w:r>
      <w:r w:rsidR="0094084B">
        <w:t xml:space="preserve"> allow</w:t>
      </w:r>
      <w:r w:rsidR="00D720EE">
        <w:t>s</w:t>
      </w:r>
      <w:r w:rsidR="0094084B">
        <w:t xml:space="preserve"> water to be retained without interfering with the existing</w:t>
      </w:r>
      <w:r w:rsidR="002350AA">
        <w:t xml:space="preserve"> drains and streams on the north side of the river</w:t>
      </w:r>
      <w:r w:rsidR="00422EC7">
        <w:t xml:space="preserve">. Water </w:t>
      </w:r>
      <w:r w:rsidR="00854183">
        <w:t>from the</w:t>
      </w:r>
      <w:r w:rsidR="00491B99">
        <w:t xml:space="preserve"> north side</w:t>
      </w:r>
      <w:r w:rsidR="002405E2">
        <w:t xml:space="preserve"> (including Hailey Road drain)</w:t>
      </w:r>
      <w:r w:rsidR="00EC7A2A">
        <w:t xml:space="preserve"> would flow freely </w:t>
      </w:r>
      <w:r w:rsidR="0053251B">
        <w:t>to Bridge Street and beyond</w:t>
      </w:r>
      <w:r w:rsidR="002405E2">
        <w:t xml:space="preserve">. </w:t>
      </w:r>
      <w:r w:rsidR="00A8436A">
        <w:t>Water w</w:t>
      </w:r>
      <w:r w:rsidR="00661176">
        <w:t>ould</w:t>
      </w:r>
      <w:r w:rsidR="00A8436A">
        <w:t xml:space="preserve"> </w:t>
      </w:r>
      <w:r w:rsidR="000F1E15">
        <w:t>also flow along the main river channel that follows the mill race</w:t>
      </w:r>
      <w:r w:rsidR="00D5138E">
        <w:t xml:space="preserve"> through </w:t>
      </w:r>
      <w:r w:rsidR="00403C9D">
        <w:t>Woodford Mill</w:t>
      </w:r>
      <w:r w:rsidR="00DB6B77">
        <w:t xml:space="preserve">. The flow in the mill race is controlled by </w:t>
      </w:r>
      <w:r w:rsidR="0062293D">
        <w:t>an</w:t>
      </w:r>
      <w:r w:rsidR="00DB6B77">
        <w:t xml:space="preserve"> </w:t>
      </w:r>
      <w:r w:rsidR="00E92B8D">
        <w:t>e</w:t>
      </w:r>
      <w:r w:rsidR="00DB6B77">
        <w:t xml:space="preserve">xisting </w:t>
      </w:r>
      <w:r w:rsidR="002F5974">
        <w:t>weir</w:t>
      </w:r>
      <w:r w:rsidR="00E92B8D">
        <w:t xml:space="preserve"> that discharges excess </w:t>
      </w:r>
      <w:r w:rsidR="00FE3D16">
        <w:t>volume</w:t>
      </w:r>
      <w:r w:rsidR="00E92B8D">
        <w:t xml:space="preserve"> into the valley floor</w:t>
      </w:r>
      <w:r w:rsidR="00006DEF">
        <w:t>. This water would be retained by the embankment</w:t>
      </w:r>
      <w:r w:rsidR="00704426">
        <w:t>,</w:t>
      </w:r>
      <w:r w:rsidR="00901371">
        <w:t xml:space="preserve"> with discharge through a restricted opening </w:t>
      </w:r>
      <w:r w:rsidR="006B7707">
        <w:t>in</w:t>
      </w:r>
      <w:r w:rsidR="00901371">
        <w:t xml:space="preserve"> the embankment. </w:t>
      </w:r>
      <w:r w:rsidR="004C7168">
        <w:t>The width of this opening would be design</w:t>
      </w:r>
      <w:r w:rsidR="00BA13E2">
        <w:t xml:space="preserve">ed to keep the total volume flowing towards </w:t>
      </w:r>
      <w:r w:rsidR="00B5257F">
        <w:t xml:space="preserve">the town </w:t>
      </w:r>
      <w:r w:rsidR="00B5257F">
        <w:lastRenderedPageBreak/>
        <w:t xml:space="preserve">centre below the </w:t>
      </w:r>
      <w:r w:rsidR="004D32DB">
        <w:t xml:space="preserve">maximum flow rate that can be accommodated by </w:t>
      </w:r>
      <w:r w:rsidR="00AA2B63">
        <w:t>the bridge</w:t>
      </w:r>
      <w:r w:rsidR="007567B5">
        <w:t xml:space="preserve"> arches</w:t>
      </w:r>
      <w:r w:rsidR="00AA2B63">
        <w:t xml:space="preserve"> on </w:t>
      </w:r>
      <w:r w:rsidR="004D32DB">
        <w:t>Bridge Street</w:t>
      </w:r>
      <w:r w:rsidR="00AA2B63">
        <w:t>.</w:t>
      </w:r>
    </w:p>
    <w:p w14:paraId="4C35AFC4" w14:textId="3CAD8038" w:rsidR="00D73D73" w:rsidRDefault="00D73D73" w:rsidP="00CD0D3E">
      <w:pPr>
        <w:jc w:val="both"/>
      </w:pPr>
      <w:r>
        <w:t xml:space="preserve">During periods of severe </w:t>
      </w:r>
      <w:r w:rsidR="0035446C">
        <w:t>rainfall</w:t>
      </w:r>
      <w:r w:rsidR="00C34CCC">
        <w:t xml:space="preserve">, the retained volume would gradually build up until </w:t>
      </w:r>
      <w:r w:rsidR="004D42B8">
        <w:t>the full capacity of 0.6 Mm</w:t>
      </w:r>
      <w:r w:rsidR="004D42B8">
        <w:rPr>
          <w:vertAlign w:val="superscript"/>
        </w:rPr>
        <w:t>3</w:t>
      </w:r>
      <w:r w:rsidR="004D42B8">
        <w:t xml:space="preserve"> </w:t>
      </w:r>
      <w:r w:rsidR="00FB4DE1">
        <w:t>is</w:t>
      </w:r>
      <w:r w:rsidR="004D42B8">
        <w:t xml:space="preserve"> </w:t>
      </w:r>
      <w:r w:rsidR="0097134E">
        <w:t>reached</w:t>
      </w:r>
      <w:r w:rsidR="001832F7">
        <w:t xml:space="preserve">. At this point the </w:t>
      </w:r>
      <w:r w:rsidR="001133C2">
        <w:t>weir</w:t>
      </w:r>
      <w:r w:rsidR="001832F7">
        <w:t xml:space="preserve"> and spillway built </w:t>
      </w:r>
      <w:r w:rsidR="000A4664">
        <w:t>on the crest of the earth embankment would begin to operate</w:t>
      </w:r>
      <w:r w:rsidR="000835E4">
        <w:t>.</w:t>
      </w:r>
      <w:r w:rsidR="00F23F30">
        <w:t xml:space="preserve"> </w:t>
      </w:r>
      <w:r w:rsidR="00E11F7E">
        <w:t>The flow from the spillway would be taken under the WEL emban</w:t>
      </w:r>
      <w:r w:rsidR="0048694C">
        <w:t>kment through culverts</w:t>
      </w:r>
      <w:r w:rsidR="00A91545">
        <w:t xml:space="preserve">. </w:t>
      </w:r>
      <w:r w:rsidR="007E3563">
        <w:t>However,</w:t>
      </w:r>
      <w:r w:rsidR="00A91545">
        <w:t xml:space="preserve"> the total river flow would </w:t>
      </w:r>
      <w:r w:rsidR="00690163">
        <w:t xml:space="preserve">then </w:t>
      </w:r>
      <w:r w:rsidR="00A91545">
        <w:t xml:space="preserve">exceed the capacity of </w:t>
      </w:r>
      <w:r w:rsidR="00DE4C13">
        <w:t xml:space="preserve">the opening under </w:t>
      </w:r>
      <w:r w:rsidR="00A91545">
        <w:t>Bridge Street</w:t>
      </w:r>
      <w:r w:rsidR="00DE4C13">
        <w:t xml:space="preserve"> and water would start to back up here</w:t>
      </w:r>
      <w:r w:rsidR="00D41BB8">
        <w:t>. If this continues, there is still a risk of town flooding</w:t>
      </w:r>
      <w:r w:rsidR="00D459CD">
        <w:t xml:space="preserve"> unless total flow is further </w:t>
      </w:r>
      <w:r w:rsidR="00E30FAB">
        <w:t>restricted</w:t>
      </w:r>
      <w:r w:rsidR="00D459CD">
        <w:t xml:space="preserve"> by a second embankment </w:t>
      </w:r>
      <w:r w:rsidR="0049014F">
        <w:t xml:space="preserve">to retain water between Crawley and Minster Lovell. </w:t>
      </w:r>
      <w:r w:rsidR="00AF0483">
        <w:t xml:space="preserve">Our </w:t>
      </w:r>
      <w:r w:rsidR="00F70BD1">
        <w:t>proposal</w:t>
      </w:r>
      <w:r w:rsidR="00AF0483">
        <w:t>, as set out in this report</w:t>
      </w:r>
      <w:r w:rsidR="00893DFC">
        <w:t>,</w:t>
      </w:r>
      <w:r w:rsidR="006D7781">
        <w:t xml:space="preserve"> is therefore only a partial solution</w:t>
      </w:r>
      <w:r w:rsidR="00F738FF">
        <w:t xml:space="preserve"> for the risk of 100-year flooding. </w:t>
      </w:r>
      <w:r w:rsidR="00396010">
        <w:t>Nevertheless,</w:t>
      </w:r>
      <w:r w:rsidR="00F738FF">
        <w:t xml:space="preserve"> it </w:t>
      </w:r>
      <w:r w:rsidR="002A66A7">
        <w:t xml:space="preserve">has the capacity to prevent flooding in less severe situations and to </w:t>
      </w:r>
      <w:r w:rsidR="00554505">
        <w:t>delay the impact of flooding in a 100-year situation</w:t>
      </w:r>
      <w:r w:rsidR="00341554">
        <w:t>.</w:t>
      </w:r>
    </w:p>
    <w:p w14:paraId="6E65B8DD" w14:textId="5B1B2947" w:rsidR="00073D85" w:rsidRPr="00087F0D" w:rsidRDefault="007779B2" w:rsidP="00CD0D3E">
      <w:pPr>
        <w:jc w:val="both"/>
        <w:rPr>
          <w:b/>
          <w:bCs/>
          <w:color w:val="0070C0"/>
        </w:rPr>
      </w:pPr>
      <w:r w:rsidRPr="00087F0D">
        <w:rPr>
          <w:b/>
          <w:bCs/>
          <w:color w:val="0070C0"/>
        </w:rPr>
        <w:t>Cost Implications of WING proposals</w:t>
      </w:r>
    </w:p>
    <w:p w14:paraId="6B053919" w14:textId="58455B27" w:rsidR="00087F0D" w:rsidRDefault="009B4030" w:rsidP="00CD0D3E">
      <w:pPr>
        <w:jc w:val="both"/>
      </w:pPr>
      <w:r>
        <w:t xml:space="preserve">When construction of the WEL was first considered </w:t>
      </w:r>
      <w:r w:rsidR="00637F69">
        <w:t xml:space="preserve">in Local Plans </w:t>
      </w:r>
      <w:r w:rsidR="002A3629">
        <w:t>a strategic flood risk assessment</w:t>
      </w:r>
      <w:r w:rsidR="00A05D4D">
        <w:t xml:space="preserve"> (SFRA)</w:t>
      </w:r>
      <w:r w:rsidR="002A3629">
        <w:t xml:space="preserve"> was c</w:t>
      </w:r>
      <w:r w:rsidR="00387DD6">
        <w:t xml:space="preserve">arried out. </w:t>
      </w:r>
      <w:r w:rsidR="006F3F89">
        <w:t>Options were considered</w:t>
      </w:r>
      <w:r w:rsidR="006F0909">
        <w:t xml:space="preserve"> for a </w:t>
      </w:r>
      <w:r w:rsidR="00303E71">
        <w:t>ten</w:t>
      </w:r>
      <w:r w:rsidR="006F0909">
        <w:t xml:space="preserve">-span viaduct to carry the WEL over the river valley without interfering </w:t>
      </w:r>
      <w:r w:rsidR="00A23D5E">
        <w:t xml:space="preserve">with the river flow and for two options where </w:t>
      </w:r>
      <w:r w:rsidR="001E7EB0">
        <w:t xml:space="preserve">combined bridge and embankment </w:t>
      </w:r>
      <w:r w:rsidR="00194B5B">
        <w:t xml:space="preserve">layouts </w:t>
      </w:r>
      <w:r w:rsidR="001E7EB0">
        <w:t>were considered. These latter options</w:t>
      </w:r>
      <w:r w:rsidR="00E316C4">
        <w:t xml:space="preserve"> caused local flooding to the properties along Crawley Road and were discounted</w:t>
      </w:r>
      <w:r w:rsidR="00A05D4D">
        <w:t xml:space="preserve">. </w:t>
      </w:r>
      <w:r w:rsidR="001123FE">
        <w:t xml:space="preserve"> The SFRA conclu</w:t>
      </w:r>
      <w:r w:rsidR="00EA0932">
        <w:t>d</w:t>
      </w:r>
      <w:r w:rsidR="001123FE">
        <w:t xml:space="preserve">ed that a more engineered solution </w:t>
      </w:r>
      <w:r w:rsidR="00593F79">
        <w:t>should be considered</w:t>
      </w:r>
      <w:r w:rsidR="001123FE">
        <w:t xml:space="preserve"> to find a workable f</w:t>
      </w:r>
      <w:r w:rsidR="00D677F0">
        <w:t xml:space="preserve">lood control </w:t>
      </w:r>
      <w:r w:rsidR="001C4689">
        <w:t>possibility,</w:t>
      </w:r>
      <w:r w:rsidR="00D677F0">
        <w:t xml:space="preserve"> but this recommendation was not developed</w:t>
      </w:r>
      <w:r w:rsidR="00A2274B">
        <w:t>. Cost estimate</w:t>
      </w:r>
      <w:r w:rsidR="005F6AF0">
        <w:t>s</w:t>
      </w:r>
      <w:r w:rsidR="00A2274B">
        <w:t xml:space="preserve"> were therefore limited to the multi-span viaduct solution</w:t>
      </w:r>
      <w:r w:rsidR="00A115CA">
        <w:t xml:space="preserve"> which was seen to be expensive. </w:t>
      </w:r>
      <w:r w:rsidR="00B05B42">
        <w:t>The original cost estimate for the viaduct has not been updated leading to a very wide range of suggested costs</w:t>
      </w:r>
      <w:r w:rsidR="000F3D8B">
        <w:t>. OCC have suggested</w:t>
      </w:r>
      <w:r w:rsidR="007B309F">
        <w:t xml:space="preserve"> costs </w:t>
      </w:r>
      <w:r w:rsidR="00350334">
        <w:t>between</w:t>
      </w:r>
      <w:r w:rsidR="007B309F">
        <w:t xml:space="preserve"> £35</w:t>
      </w:r>
      <w:r w:rsidR="00A21117">
        <w:t>m</w:t>
      </w:r>
      <w:r w:rsidR="00350334">
        <w:t xml:space="preserve"> and </w:t>
      </w:r>
      <w:r w:rsidR="00A21117">
        <w:t>£</w:t>
      </w:r>
      <w:r w:rsidR="007B309F">
        <w:t>50m</w:t>
      </w:r>
      <w:r w:rsidR="001335FE">
        <w:t xml:space="preserve"> and the developer has </w:t>
      </w:r>
      <w:r w:rsidR="00B27B8C">
        <w:t>advised that their estimate could be as high as £80m.</w:t>
      </w:r>
    </w:p>
    <w:p w14:paraId="687002A8" w14:textId="2B85B34B" w:rsidR="00422764" w:rsidRDefault="00497B7F" w:rsidP="00CD0D3E">
      <w:pPr>
        <w:jc w:val="both"/>
      </w:pPr>
      <w:r>
        <w:t>WING believes that</w:t>
      </w:r>
      <w:r w:rsidR="000F7B14">
        <w:t xml:space="preserve"> the </w:t>
      </w:r>
      <w:r w:rsidR="009D685C">
        <w:t>total cost of an embankment</w:t>
      </w:r>
      <w:r w:rsidR="00A202B2">
        <w:t xml:space="preserve"> for flood retention together with a lower embankment </w:t>
      </w:r>
      <w:r w:rsidR="007475E0">
        <w:t>for</w:t>
      </w:r>
      <w:r w:rsidR="00A202B2">
        <w:t xml:space="preserve"> the WEL highway</w:t>
      </w:r>
      <w:r w:rsidR="00527B88">
        <w:t xml:space="preserve"> </w:t>
      </w:r>
      <w:r w:rsidR="007475E0">
        <w:t>(</w:t>
      </w:r>
      <w:r w:rsidR="00C40E8F">
        <w:t>plus</w:t>
      </w:r>
      <w:r w:rsidR="00527B88">
        <w:t xml:space="preserve"> the structures as indicated in the sketch maps in this report</w:t>
      </w:r>
      <w:r w:rsidR="007475E0">
        <w:t>)</w:t>
      </w:r>
      <w:r w:rsidR="00527B88">
        <w:t xml:space="preserve"> would be between </w:t>
      </w:r>
      <w:r w:rsidR="00DB5BCC">
        <w:t xml:space="preserve">a third and a half of the cost of the original </w:t>
      </w:r>
      <w:r w:rsidR="001C4689">
        <w:t>ten-span viaduct</w:t>
      </w:r>
      <w:r w:rsidR="005116B2">
        <w:t>.</w:t>
      </w:r>
    </w:p>
    <w:p w14:paraId="7F3ED08A" w14:textId="59CE0D4F" w:rsidR="008F616A" w:rsidRPr="00F213F3" w:rsidRDefault="00F213F3" w:rsidP="00CD0D3E">
      <w:pPr>
        <w:jc w:val="both"/>
        <w:rPr>
          <w:b/>
          <w:bCs/>
          <w:color w:val="0070C0"/>
          <w:sz w:val="28"/>
          <w:szCs w:val="28"/>
        </w:rPr>
      </w:pPr>
      <w:r w:rsidRPr="00F213F3">
        <w:rPr>
          <w:b/>
          <w:bCs/>
          <w:color w:val="0070C0"/>
          <w:sz w:val="28"/>
          <w:szCs w:val="28"/>
        </w:rPr>
        <w:t>Conclusions</w:t>
      </w:r>
    </w:p>
    <w:p w14:paraId="766BF8D5" w14:textId="6B56DA51" w:rsidR="00F213F3" w:rsidRDefault="000E33EE" w:rsidP="00CD0D3E">
      <w:pPr>
        <w:jc w:val="both"/>
      </w:pPr>
      <w:r>
        <w:t>Reference has been made in this report</w:t>
      </w:r>
      <w:r w:rsidR="0071382A">
        <w:t xml:space="preserve"> to the completion of a long-term </w:t>
      </w:r>
      <w:r w:rsidR="0082296B">
        <w:t xml:space="preserve">development </w:t>
      </w:r>
      <w:r w:rsidR="0071382A">
        <w:t>plan for</w:t>
      </w:r>
      <w:r w:rsidR="00A241D0">
        <w:t xml:space="preserve"> </w:t>
      </w:r>
      <w:r w:rsidR="0071382A">
        <w:t>Witney that would cr</w:t>
      </w:r>
      <w:r w:rsidR="00163C56">
        <w:t>eate a perimeter road infrastructure</w:t>
      </w:r>
      <w:r w:rsidR="00A241D0">
        <w:t xml:space="preserve"> system</w:t>
      </w:r>
      <w:r w:rsidR="00483D2A">
        <w:t xml:space="preserve"> </w:t>
      </w:r>
      <w:r w:rsidR="00F65BAD">
        <w:t>to address</w:t>
      </w:r>
      <w:r w:rsidR="00483D2A">
        <w:t xml:space="preserve"> traffic congestion in the town. </w:t>
      </w:r>
      <w:r w:rsidR="00F759A9">
        <w:t>WING believes that this could still be achieved using funding from North Witney SDA</w:t>
      </w:r>
      <w:r w:rsidR="00374137">
        <w:t xml:space="preserve">. However, development never stands still and there is already pressure for </w:t>
      </w:r>
      <w:r w:rsidR="009828A0">
        <w:t>more</w:t>
      </w:r>
      <w:r w:rsidR="003E6419">
        <w:t xml:space="preserve"> housing to be added. Unless the WEL is constructed</w:t>
      </w:r>
      <w:r w:rsidR="005E3C2B">
        <w:t>, W</w:t>
      </w:r>
      <w:r w:rsidR="006A6C4A">
        <w:t>itney</w:t>
      </w:r>
      <w:r w:rsidR="005E3C2B">
        <w:t xml:space="preserve">’s traffic problems will be substantially </w:t>
      </w:r>
      <w:r w:rsidR="00664247">
        <w:t xml:space="preserve">increased by the additional volume of traffic that is generated by North Witney. </w:t>
      </w:r>
      <w:r w:rsidR="004D1155">
        <w:t>If</w:t>
      </w:r>
      <w:r w:rsidR="007356F0">
        <w:t xml:space="preserve"> the next series of housing development</w:t>
      </w:r>
      <w:r w:rsidR="00561F5F">
        <w:t>s</w:t>
      </w:r>
      <w:r w:rsidR="007356F0">
        <w:t xml:space="preserve"> </w:t>
      </w:r>
      <w:r w:rsidR="00D405AE">
        <w:t>is</w:t>
      </w:r>
      <w:r w:rsidR="007356F0">
        <w:t xml:space="preserve"> added</w:t>
      </w:r>
      <w:r w:rsidR="004D1155">
        <w:t>,</w:t>
      </w:r>
      <w:r w:rsidR="00423902">
        <w:t xml:space="preserve"> the situation without another river crossing would become unworkable</w:t>
      </w:r>
      <w:r w:rsidR="006A6C4A">
        <w:t>.</w:t>
      </w:r>
    </w:p>
    <w:p w14:paraId="1EF679F3" w14:textId="7145C4FF" w:rsidR="00775359" w:rsidRDefault="00775359" w:rsidP="00CD0D3E">
      <w:pPr>
        <w:jc w:val="both"/>
      </w:pPr>
      <w:r>
        <w:t>Witney will also continue to flood</w:t>
      </w:r>
      <w:r w:rsidR="00A8058D">
        <w:t xml:space="preserve"> unless flood mitigation measures are constructed. Two embankments are needed </w:t>
      </w:r>
      <w:r w:rsidR="00C05622">
        <w:t>to give Witney full flood protection</w:t>
      </w:r>
      <w:r w:rsidR="00AB00BB">
        <w:t>. T</w:t>
      </w:r>
      <w:r w:rsidR="00C05622">
        <w:t xml:space="preserve">he </w:t>
      </w:r>
      <w:r w:rsidR="009E0075">
        <w:t xml:space="preserve">approach as set out in </w:t>
      </w:r>
      <w:r w:rsidR="009E0075">
        <w:lastRenderedPageBreak/>
        <w:t xml:space="preserve">this report would provide </w:t>
      </w:r>
      <w:r w:rsidR="00AB00BB">
        <w:t>the first</w:t>
      </w:r>
      <w:r w:rsidR="004C7C50">
        <w:t xml:space="preserve"> of these embankments</w:t>
      </w:r>
      <w:r w:rsidR="00D84AE6">
        <w:t xml:space="preserve"> with </w:t>
      </w:r>
      <w:r w:rsidR="009E0075">
        <w:t>substantial flood mitigation</w:t>
      </w:r>
      <w:r w:rsidR="00D84AE6">
        <w:t>.</w:t>
      </w:r>
      <w:r w:rsidR="005039F9">
        <w:t xml:space="preserve"> </w:t>
      </w:r>
      <w:r w:rsidR="008270CF">
        <w:t>This</w:t>
      </w:r>
      <w:r w:rsidR="005039F9">
        <w:t xml:space="preserve"> could be funded </w:t>
      </w:r>
      <w:r w:rsidR="00E621F6">
        <w:t>by</w:t>
      </w:r>
      <w:r w:rsidR="005039F9">
        <w:t xml:space="preserve"> developers</w:t>
      </w:r>
      <w:r w:rsidR="00F90292">
        <w:t>.</w:t>
      </w:r>
    </w:p>
    <w:p w14:paraId="72B23138" w14:textId="1483F58D" w:rsidR="00F90292" w:rsidRDefault="00F90292" w:rsidP="00CD0D3E">
      <w:pPr>
        <w:jc w:val="both"/>
      </w:pPr>
      <w:r>
        <w:t xml:space="preserve">WING strongly urges WODC to </w:t>
      </w:r>
      <w:r w:rsidR="00F90F90">
        <w:t xml:space="preserve">proceed with </w:t>
      </w:r>
      <w:r w:rsidR="00A33A6B">
        <w:t>a</w:t>
      </w:r>
      <w:r w:rsidR="00F90F90">
        <w:t xml:space="preserve"> dual role</w:t>
      </w:r>
      <w:r w:rsidR="007F3C43">
        <w:t xml:space="preserve"> for the WEL that would provide both highway crossing and flood mitigation</w:t>
      </w:r>
      <w:r w:rsidR="004D6D20">
        <w:t xml:space="preserve">. </w:t>
      </w:r>
      <w:r w:rsidR="0092755A">
        <w:t xml:space="preserve">Local Plan updates and planning approvals should </w:t>
      </w:r>
      <w:r w:rsidR="0076618C">
        <w:t>retain</w:t>
      </w:r>
      <w:r w:rsidR="0081108F">
        <w:t xml:space="preserve"> very explicit conditions </w:t>
      </w:r>
      <w:r w:rsidR="0076618C">
        <w:t>to</w:t>
      </w:r>
      <w:r w:rsidR="0081108F">
        <w:t xml:space="preserve"> achieve this outcome.</w:t>
      </w:r>
    </w:p>
    <w:p w14:paraId="6C6F16E5" w14:textId="77777777" w:rsidR="00D858C8" w:rsidRDefault="00D858C8" w:rsidP="00CD0D3E">
      <w:pPr>
        <w:jc w:val="both"/>
      </w:pPr>
    </w:p>
    <w:p w14:paraId="4712D900" w14:textId="7BB5EBD6" w:rsidR="002715ED" w:rsidRDefault="009D7635" w:rsidP="005E63A4">
      <w:pPr>
        <w:spacing w:after="0"/>
        <w:jc w:val="right"/>
      </w:pPr>
      <w:r>
        <w:t>For Witney Infrastructure Neighbourhood Group (WING)</w:t>
      </w:r>
    </w:p>
    <w:p w14:paraId="6F3173D4" w14:textId="09573C99" w:rsidR="009D7635" w:rsidRDefault="009D7635" w:rsidP="005E63A4">
      <w:pPr>
        <w:spacing w:after="0"/>
        <w:jc w:val="right"/>
      </w:pPr>
      <w:r>
        <w:t>Mark McCappin</w:t>
      </w:r>
    </w:p>
    <w:p w14:paraId="7E2A991D" w14:textId="78BA1566" w:rsidR="00DB04DD" w:rsidRDefault="00475273" w:rsidP="005E63A4">
      <w:pPr>
        <w:spacing w:after="0"/>
        <w:jc w:val="right"/>
        <w:rPr>
          <w:color w:val="0070C0"/>
          <w:sz w:val="20"/>
          <w:szCs w:val="20"/>
        </w:rPr>
      </w:pPr>
      <w:hyperlink r:id="rId10" w:history="1">
        <w:r w:rsidRPr="00307792">
          <w:rPr>
            <w:rStyle w:val="Hyperlink"/>
            <w:sz w:val="20"/>
            <w:szCs w:val="20"/>
          </w:rPr>
          <w:t>mark.mccappin@crawleyvillage.org.uk</w:t>
        </w:r>
      </w:hyperlink>
    </w:p>
    <w:p w14:paraId="6F6F350F" w14:textId="45A0A7A6" w:rsidR="00475273" w:rsidRDefault="00475273" w:rsidP="005E63A4">
      <w:pPr>
        <w:spacing w:after="0"/>
        <w:jc w:val="right"/>
      </w:pPr>
      <w:r>
        <w:t>Graham Knagg</w:t>
      </w:r>
      <w:r w:rsidR="00A76217">
        <w:t>s</w:t>
      </w:r>
    </w:p>
    <w:p w14:paraId="59434ECF" w14:textId="2BDCC1F8" w:rsidR="000E298A" w:rsidRDefault="00711B09" w:rsidP="005E63A4">
      <w:pPr>
        <w:spacing w:after="0"/>
        <w:jc w:val="right"/>
        <w:rPr>
          <w:color w:val="0070C0"/>
          <w:sz w:val="20"/>
          <w:szCs w:val="20"/>
        </w:rPr>
      </w:pPr>
      <w:hyperlink r:id="rId11" w:history="1">
        <w:r w:rsidRPr="006E1A22">
          <w:rPr>
            <w:rStyle w:val="Hyperlink"/>
            <w:sz w:val="20"/>
            <w:szCs w:val="20"/>
          </w:rPr>
          <w:t>grahamknaggs@haileyparishcouncil.gov.uk</w:t>
        </w:r>
      </w:hyperlink>
    </w:p>
    <w:p w14:paraId="60C4D6C9" w14:textId="77777777" w:rsidR="00711B09" w:rsidRDefault="00711B09" w:rsidP="005E63A4">
      <w:pPr>
        <w:spacing w:after="0"/>
        <w:jc w:val="right"/>
        <w:rPr>
          <w:color w:val="0070C0"/>
        </w:rPr>
      </w:pPr>
    </w:p>
    <w:p w14:paraId="7F870CB6" w14:textId="1C7CA68E" w:rsidR="003148AA" w:rsidRDefault="003148AA" w:rsidP="005E63A4">
      <w:pPr>
        <w:spacing w:after="0"/>
        <w:jc w:val="right"/>
      </w:pPr>
      <w:r w:rsidRPr="00FE2BEA">
        <w:t xml:space="preserve">Development of WING </w:t>
      </w:r>
      <w:r w:rsidR="00FE2BEA" w:rsidRPr="00FE2BEA">
        <w:t>proposals for North Witney (Issue 1)</w:t>
      </w:r>
    </w:p>
    <w:p w14:paraId="28BB84F7" w14:textId="52156123" w:rsidR="00FE2BEA" w:rsidRPr="00FE2BEA" w:rsidRDefault="008B4202" w:rsidP="005E63A4">
      <w:pPr>
        <w:spacing w:after="0"/>
        <w:jc w:val="right"/>
      </w:pPr>
      <w:r>
        <w:t>2</w:t>
      </w:r>
      <w:r w:rsidR="00893DFC">
        <w:t>3</w:t>
      </w:r>
      <w:r>
        <w:t xml:space="preserve"> May 2025</w:t>
      </w:r>
    </w:p>
    <w:sectPr w:rsidR="00FE2BEA" w:rsidRPr="00FE2BEA" w:rsidSect="00266764">
      <w:footerReference w:type="default" r:id="rId12"/>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679CA" w14:textId="77777777" w:rsidR="00643EE2" w:rsidRDefault="00643EE2" w:rsidP="0081108F">
      <w:pPr>
        <w:spacing w:after="0" w:line="240" w:lineRule="auto"/>
      </w:pPr>
      <w:r>
        <w:separator/>
      </w:r>
    </w:p>
  </w:endnote>
  <w:endnote w:type="continuationSeparator" w:id="0">
    <w:p w14:paraId="6B0138A2" w14:textId="77777777" w:rsidR="00643EE2" w:rsidRDefault="00643EE2" w:rsidP="00811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413433"/>
      <w:docPartObj>
        <w:docPartGallery w:val="Page Numbers (Bottom of Page)"/>
        <w:docPartUnique/>
      </w:docPartObj>
    </w:sdtPr>
    <w:sdtEndPr>
      <w:rPr>
        <w:noProof/>
      </w:rPr>
    </w:sdtEndPr>
    <w:sdtContent>
      <w:p w14:paraId="521D59C4" w14:textId="626DEF87" w:rsidR="0081108F" w:rsidRDefault="00742661" w:rsidP="00A316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4C6E0" w14:textId="77777777" w:rsidR="00643EE2" w:rsidRDefault="00643EE2" w:rsidP="0081108F">
      <w:pPr>
        <w:spacing w:after="0" w:line="240" w:lineRule="auto"/>
      </w:pPr>
      <w:r>
        <w:separator/>
      </w:r>
    </w:p>
  </w:footnote>
  <w:footnote w:type="continuationSeparator" w:id="0">
    <w:p w14:paraId="7FD80858" w14:textId="77777777" w:rsidR="00643EE2" w:rsidRDefault="00643EE2" w:rsidP="008110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50AEC"/>
    <w:multiLevelType w:val="hybridMultilevel"/>
    <w:tmpl w:val="81925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7295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60"/>
    <w:rsid w:val="00006401"/>
    <w:rsid w:val="00006DEF"/>
    <w:rsid w:val="00011947"/>
    <w:rsid w:val="0006161F"/>
    <w:rsid w:val="000727C9"/>
    <w:rsid w:val="00073C7C"/>
    <w:rsid w:val="00073D85"/>
    <w:rsid w:val="000759A2"/>
    <w:rsid w:val="000835E4"/>
    <w:rsid w:val="00087F0D"/>
    <w:rsid w:val="000A459B"/>
    <w:rsid w:val="000A4664"/>
    <w:rsid w:val="000B383B"/>
    <w:rsid w:val="000D7B87"/>
    <w:rsid w:val="000E298A"/>
    <w:rsid w:val="000E33EE"/>
    <w:rsid w:val="000F0FEC"/>
    <w:rsid w:val="000F1E15"/>
    <w:rsid w:val="000F3D8B"/>
    <w:rsid w:val="000F7B14"/>
    <w:rsid w:val="00100467"/>
    <w:rsid w:val="00101276"/>
    <w:rsid w:val="001123FE"/>
    <w:rsid w:val="001133C2"/>
    <w:rsid w:val="00113869"/>
    <w:rsid w:val="00122390"/>
    <w:rsid w:val="00124F8A"/>
    <w:rsid w:val="00126CB4"/>
    <w:rsid w:val="00127E2F"/>
    <w:rsid w:val="001335FE"/>
    <w:rsid w:val="001406D2"/>
    <w:rsid w:val="00140A6E"/>
    <w:rsid w:val="00142ACD"/>
    <w:rsid w:val="00152CF8"/>
    <w:rsid w:val="00153541"/>
    <w:rsid w:val="00163C56"/>
    <w:rsid w:val="00166E60"/>
    <w:rsid w:val="00173CA8"/>
    <w:rsid w:val="001832F7"/>
    <w:rsid w:val="00187B7E"/>
    <w:rsid w:val="001938DB"/>
    <w:rsid w:val="00194B5B"/>
    <w:rsid w:val="001B07F1"/>
    <w:rsid w:val="001B5231"/>
    <w:rsid w:val="001B5D13"/>
    <w:rsid w:val="001C4689"/>
    <w:rsid w:val="001C62DB"/>
    <w:rsid w:val="001D705F"/>
    <w:rsid w:val="001E7EB0"/>
    <w:rsid w:val="001F34F3"/>
    <w:rsid w:val="0020078A"/>
    <w:rsid w:val="002054C3"/>
    <w:rsid w:val="0021216B"/>
    <w:rsid w:val="0021732E"/>
    <w:rsid w:val="00220B5A"/>
    <w:rsid w:val="002350AA"/>
    <w:rsid w:val="0023607C"/>
    <w:rsid w:val="00237ABC"/>
    <w:rsid w:val="002405E2"/>
    <w:rsid w:val="002572CB"/>
    <w:rsid w:val="00260816"/>
    <w:rsid w:val="00266764"/>
    <w:rsid w:val="002677B8"/>
    <w:rsid w:val="00270381"/>
    <w:rsid w:val="002715ED"/>
    <w:rsid w:val="002767F1"/>
    <w:rsid w:val="002821E3"/>
    <w:rsid w:val="0028767D"/>
    <w:rsid w:val="00290FF8"/>
    <w:rsid w:val="002A0953"/>
    <w:rsid w:val="002A3629"/>
    <w:rsid w:val="002A66A7"/>
    <w:rsid w:val="002C09C4"/>
    <w:rsid w:val="002C1E53"/>
    <w:rsid w:val="002C7EA8"/>
    <w:rsid w:val="002E0DC9"/>
    <w:rsid w:val="002E1DF6"/>
    <w:rsid w:val="002E2960"/>
    <w:rsid w:val="002E6FE4"/>
    <w:rsid w:val="002E7AF8"/>
    <w:rsid w:val="002F5974"/>
    <w:rsid w:val="00303E71"/>
    <w:rsid w:val="00311E24"/>
    <w:rsid w:val="00312406"/>
    <w:rsid w:val="00312CF4"/>
    <w:rsid w:val="003148AA"/>
    <w:rsid w:val="00341554"/>
    <w:rsid w:val="00341861"/>
    <w:rsid w:val="00350334"/>
    <w:rsid w:val="0035446C"/>
    <w:rsid w:val="00356A2B"/>
    <w:rsid w:val="00360574"/>
    <w:rsid w:val="003661C1"/>
    <w:rsid w:val="003666D8"/>
    <w:rsid w:val="00374137"/>
    <w:rsid w:val="00386863"/>
    <w:rsid w:val="00387DD6"/>
    <w:rsid w:val="00391849"/>
    <w:rsid w:val="00396010"/>
    <w:rsid w:val="003B0D93"/>
    <w:rsid w:val="003B5456"/>
    <w:rsid w:val="003B7C30"/>
    <w:rsid w:val="003C08C7"/>
    <w:rsid w:val="003C5AAE"/>
    <w:rsid w:val="003D6952"/>
    <w:rsid w:val="003E03D1"/>
    <w:rsid w:val="003E300F"/>
    <w:rsid w:val="003E4190"/>
    <w:rsid w:val="003E6419"/>
    <w:rsid w:val="00403C9D"/>
    <w:rsid w:val="00410F77"/>
    <w:rsid w:val="00415A0B"/>
    <w:rsid w:val="00422764"/>
    <w:rsid w:val="00422EC7"/>
    <w:rsid w:val="00423902"/>
    <w:rsid w:val="00437D01"/>
    <w:rsid w:val="004448FE"/>
    <w:rsid w:val="00451598"/>
    <w:rsid w:val="00471E71"/>
    <w:rsid w:val="004728AF"/>
    <w:rsid w:val="00475273"/>
    <w:rsid w:val="00483D2A"/>
    <w:rsid w:val="0048694C"/>
    <w:rsid w:val="0049014F"/>
    <w:rsid w:val="00491B99"/>
    <w:rsid w:val="00495C12"/>
    <w:rsid w:val="00497B7F"/>
    <w:rsid w:val="004B46FA"/>
    <w:rsid w:val="004C621B"/>
    <w:rsid w:val="004C7168"/>
    <w:rsid w:val="004C7C50"/>
    <w:rsid w:val="004D1155"/>
    <w:rsid w:val="004D32DB"/>
    <w:rsid w:val="004D42B8"/>
    <w:rsid w:val="004D6D20"/>
    <w:rsid w:val="004D7B8E"/>
    <w:rsid w:val="004E59B2"/>
    <w:rsid w:val="00500422"/>
    <w:rsid w:val="005039F9"/>
    <w:rsid w:val="005116B2"/>
    <w:rsid w:val="00525D80"/>
    <w:rsid w:val="00527B88"/>
    <w:rsid w:val="0053251B"/>
    <w:rsid w:val="00533ECC"/>
    <w:rsid w:val="00537C11"/>
    <w:rsid w:val="00540E51"/>
    <w:rsid w:val="00543109"/>
    <w:rsid w:val="00547AC3"/>
    <w:rsid w:val="00554505"/>
    <w:rsid w:val="00561F5F"/>
    <w:rsid w:val="00574479"/>
    <w:rsid w:val="0058074F"/>
    <w:rsid w:val="0058699E"/>
    <w:rsid w:val="00593F79"/>
    <w:rsid w:val="005946BF"/>
    <w:rsid w:val="005A072F"/>
    <w:rsid w:val="005A1C28"/>
    <w:rsid w:val="005B22FC"/>
    <w:rsid w:val="005B47A2"/>
    <w:rsid w:val="005B64CD"/>
    <w:rsid w:val="005C4E26"/>
    <w:rsid w:val="005E3C2B"/>
    <w:rsid w:val="005E4DA4"/>
    <w:rsid w:val="005E5DF1"/>
    <w:rsid w:val="005E63A4"/>
    <w:rsid w:val="005F6738"/>
    <w:rsid w:val="005F6AF0"/>
    <w:rsid w:val="00606610"/>
    <w:rsid w:val="006134C6"/>
    <w:rsid w:val="0062293D"/>
    <w:rsid w:val="00625DBB"/>
    <w:rsid w:val="00631B46"/>
    <w:rsid w:val="00637F69"/>
    <w:rsid w:val="006426CF"/>
    <w:rsid w:val="00643EE2"/>
    <w:rsid w:val="00661176"/>
    <w:rsid w:val="0066353E"/>
    <w:rsid w:val="00664247"/>
    <w:rsid w:val="00664902"/>
    <w:rsid w:val="00664AC8"/>
    <w:rsid w:val="0066513B"/>
    <w:rsid w:val="00666480"/>
    <w:rsid w:val="0067289D"/>
    <w:rsid w:val="00680FCF"/>
    <w:rsid w:val="00686357"/>
    <w:rsid w:val="00686796"/>
    <w:rsid w:val="00690163"/>
    <w:rsid w:val="00696BCF"/>
    <w:rsid w:val="006A6C4A"/>
    <w:rsid w:val="006B7707"/>
    <w:rsid w:val="006D7781"/>
    <w:rsid w:val="006E1997"/>
    <w:rsid w:val="006E3A88"/>
    <w:rsid w:val="006E3E6C"/>
    <w:rsid w:val="006F0909"/>
    <w:rsid w:val="006F3F89"/>
    <w:rsid w:val="006F7DC3"/>
    <w:rsid w:val="0070324F"/>
    <w:rsid w:val="00704426"/>
    <w:rsid w:val="00711B09"/>
    <w:rsid w:val="007123F4"/>
    <w:rsid w:val="0071382A"/>
    <w:rsid w:val="00724AAC"/>
    <w:rsid w:val="007255C8"/>
    <w:rsid w:val="007356F0"/>
    <w:rsid w:val="00736136"/>
    <w:rsid w:val="00742661"/>
    <w:rsid w:val="007440CB"/>
    <w:rsid w:val="0074449F"/>
    <w:rsid w:val="007475E0"/>
    <w:rsid w:val="00750997"/>
    <w:rsid w:val="00752EBF"/>
    <w:rsid w:val="007567B5"/>
    <w:rsid w:val="0076088B"/>
    <w:rsid w:val="007632D6"/>
    <w:rsid w:val="0076618C"/>
    <w:rsid w:val="007735BE"/>
    <w:rsid w:val="00775359"/>
    <w:rsid w:val="007779B2"/>
    <w:rsid w:val="00777C0E"/>
    <w:rsid w:val="007960E9"/>
    <w:rsid w:val="00796F98"/>
    <w:rsid w:val="007B1636"/>
    <w:rsid w:val="007B309F"/>
    <w:rsid w:val="007D7C60"/>
    <w:rsid w:val="007E3563"/>
    <w:rsid w:val="007F3C43"/>
    <w:rsid w:val="0081015C"/>
    <w:rsid w:val="00810F1C"/>
    <w:rsid w:val="0081108F"/>
    <w:rsid w:val="00815F61"/>
    <w:rsid w:val="0082296B"/>
    <w:rsid w:val="00824B75"/>
    <w:rsid w:val="008251CD"/>
    <w:rsid w:val="008270CF"/>
    <w:rsid w:val="00827799"/>
    <w:rsid w:val="00854183"/>
    <w:rsid w:val="00863360"/>
    <w:rsid w:val="00893DFC"/>
    <w:rsid w:val="008A77F8"/>
    <w:rsid w:val="008B4202"/>
    <w:rsid w:val="008C36D2"/>
    <w:rsid w:val="008D0EC7"/>
    <w:rsid w:val="008D4C84"/>
    <w:rsid w:val="008E271F"/>
    <w:rsid w:val="008F3E39"/>
    <w:rsid w:val="008F616A"/>
    <w:rsid w:val="00900FA0"/>
    <w:rsid w:val="00901371"/>
    <w:rsid w:val="00921870"/>
    <w:rsid w:val="0092755A"/>
    <w:rsid w:val="0093115E"/>
    <w:rsid w:val="0094084B"/>
    <w:rsid w:val="00941FD5"/>
    <w:rsid w:val="00944D29"/>
    <w:rsid w:val="009451B0"/>
    <w:rsid w:val="009531D3"/>
    <w:rsid w:val="00960906"/>
    <w:rsid w:val="009650CB"/>
    <w:rsid w:val="0097134E"/>
    <w:rsid w:val="00971495"/>
    <w:rsid w:val="009828A0"/>
    <w:rsid w:val="009904D4"/>
    <w:rsid w:val="00997E63"/>
    <w:rsid w:val="009A6F36"/>
    <w:rsid w:val="009B4030"/>
    <w:rsid w:val="009B4E55"/>
    <w:rsid w:val="009C3E43"/>
    <w:rsid w:val="009D685C"/>
    <w:rsid w:val="009D7635"/>
    <w:rsid w:val="009E0075"/>
    <w:rsid w:val="00A056DC"/>
    <w:rsid w:val="00A05D4D"/>
    <w:rsid w:val="00A115CA"/>
    <w:rsid w:val="00A202B2"/>
    <w:rsid w:val="00A21117"/>
    <w:rsid w:val="00A2274B"/>
    <w:rsid w:val="00A23D5E"/>
    <w:rsid w:val="00A241D0"/>
    <w:rsid w:val="00A316E8"/>
    <w:rsid w:val="00A33A6B"/>
    <w:rsid w:val="00A50FFA"/>
    <w:rsid w:val="00A66FBF"/>
    <w:rsid w:val="00A76217"/>
    <w:rsid w:val="00A8058D"/>
    <w:rsid w:val="00A8436A"/>
    <w:rsid w:val="00A84BCA"/>
    <w:rsid w:val="00A85051"/>
    <w:rsid w:val="00A85981"/>
    <w:rsid w:val="00A86EBA"/>
    <w:rsid w:val="00A913E7"/>
    <w:rsid w:val="00A91545"/>
    <w:rsid w:val="00A94C8E"/>
    <w:rsid w:val="00A97134"/>
    <w:rsid w:val="00AA2B63"/>
    <w:rsid w:val="00AA7115"/>
    <w:rsid w:val="00AB00BB"/>
    <w:rsid w:val="00AC6FE6"/>
    <w:rsid w:val="00AD2A1B"/>
    <w:rsid w:val="00AE2D65"/>
    <w:rsid w:val="00AE350D"/>
    <w:rsid w:val="00AF0483"/>
    <w:rsid w:val="00AF2B5A"/>
    <w:rsid w:val="00AF437E"/>
    <w:rsid w:val="00B02425"/>
    <w:rsid w:val="00B045A4"/>
    <w:rsid w:val="00B05B42"/>
    <w:rsid w:val="00B1234F"/>
    <w:rsid w:val="00B1272E"/>
    <w:rsid w:val="00B221EF"/>
    <w:rsid w:val="00B233BD"/>
    <w:rsid w:val="00B27B8C"/>
    <w:rsid w:val="00B30F08"/>
    <w:rsid w:val="00B32C83"/>
    <w:rsid w:val="00B371E8"/>
    <w:rsid w:val="00B40B51"/>
    <w:rsid w:val="00B51085"/>
    <w:rsid w:val="00B5257F"/>
    <w:rsid w:val="00B6410C"/>
    <w:rsid w:val="00B64A0E"/>
    <w:rsid w:val="00B67173"/>
    <w:rsid w:val="00B766AD"/>
    <w:rsid w:val="00B85E8C"/>
    <w:rsid w:val="00BA13E2"/>
    <w:rsid w:val="00BB012F"/>
    <w:rsid w:val="00BC3881"/>
    <w:rsid w:val="00BC4117"/>
    <w:rsid w:val="00BD6F7C"/>
    <w:rsid w:val="00BD739C"/>
    <w:rsid w:val="00BE347C"/>
    <w:rsid w:val="00BE425C"/>
    <w:rsid w:val="00BF622F"/>
    <w:rsid w:val="00C05622"/>
    <w:rsid w:val="00C306FE"/>
    <w:rsid w:val="00C3109F"/>
    <w:rsid w:val="00C31F7B"/>
    <w:rsid w:val="00C3285E"/>
    <w:rsid w:val="00C34CCC"/>
    <w:rsid w:val="00C4034F"/>
    <w:rsid w:val="00C40E8F"/>
    <w:rsid w:val="00C423D2"/>
    <w:rsid w:val="00C53EAA"/>
    <w:rsid w:val="00C62959"/>
    <w:rsid w:val="00C650FA"/>
    <w:rsid w:val="00C8248C"/>
    <w:rsid w:val="00C95174"/>
    <w:rsid w:val="00C95B3B"/>
    <w:rsid w:val="00CA74BE"/>
    <w:rsid w:val="00CB1106"/>
    <w:rsid w:val="00CC4511"/>
    <w:rsid w:val="00CD0D3E"/>
    <w:rsid w:val="00CE19E6"/>
    <w:rsid w:val="00D0052B"/>
    <w:rsid w:val="00D06F31"/>
    <w:rsid w:val="00D12A71"/>
    <w:rsid w:val="00D14F0D"/>
    <w:rsid w:val="00D212C4"/>
    <w:rsid w:val="00D2411E"/>
    <w:rsid w:val="00D31FE2"/>
    <w:rsid w:val="00D330D8"/>
    <w:rsid w:val="00D405AE"/>
    <w:rsid w:val="00D41BB8"/>
    <w:rsid w:val="00D44E29"/>
    <w:rsid w:val="00D459CD"/>
    <w:rsid w:val="00D5138E"/>
    <w:rsid w:val="00D677F0"/>
    <w:rsid w:val="00D708DF"/>
    <w:rsid w:val="00D720EE"/>
    <w:rsid w:val="00D73D73"/>
    <w:rsid w:val="00D84AE6"/>
    <w:rsid w:val="00D858C8"/>
    <w:rsid w:val="00D95A13"/>
    <w:rsid w:val="00D97BA0"/>
    <w:rsid w:val="00DA366B"/>
    <w:rsid w:val="00DB04DD"/>
    <w:rsid w:val="00DB5BCC"/>
    <w:rsid w:val="00DB6B77"/>
    <w:rsid w:val="00DC100A"/>
    <w:rsid w:val="00DD0DE8"/>
    <w:rsid w:val="00DD392E"/>
    <w:rsid w:val="00DD6AAA"/>
    <w:rsid w:val="00DE4C13"/>
    <w:rsid w:val="00DF1F15"/>
    <w:rsid w:val="00DF6E3E"/>
    <w:rsid w:val="00E06858"/>
    <w:rsid w:val="00E11F7E"/>
    <w:rsid w:val="00E15351"/>
    <w:rsid w:val="00E2053C"/>
    <w:rsid w:val="00E2525E"/>
    <w:rsid w:val="00E2539B"/>
    <w:rsid w:val="00E30FAB"/>
    <w:rsid w:val="00E316C4"/>
    <w:rsid w:val="00E44241"/>
    <w:rsid w:val="00E56592"/>
    <w:rsid w:val="00E621F6"/>
    <w:rsid w:val="00E75195"/>
    <w:rsid w:val="00E8077B"/>
    <w:rsid w:val="00E80864"/>
    <w:rsid w:val="00E809EA"/>
    <w:rsid w:val="00E82C3E"/>
    <w:rsid w:val="00E92B8D"/>
    <w:rsid w:val="00EA0932"/>
    <w:rsid w:val="00EB2644"/>
    <w:rsid w:val="00EC4F43"/>
    <w:rsid w:val="00EC681C"/>
    <w:rsid w:val="00EC7A2A"/>
    <w:rsid w:val="00ED4817"/>
    <w:rsid w:val="00EE1557"/>
    <w:rsid w:val="00EF15C9"/>
    <w:rsid w:val="00EF275A"/>
    <w:rsid w:val="00F13A14"/>
    <w:rsid w:val="00F17283"/>
    <w:rsid w:val="00F213F3"/>
    <w:rsid w:val="00F221F7"/>
    <w:rsid w:val="00F22A17"/>
    <w:rsid w:val="00F23F30"/>
    <w:rsid w:val="00F449C9"/>
    <w:rsid w:val="00F65BAD"/>
    <w:rsid w:val="00F67EB1"/>
    <w:rsid w:val="00F70BD1"/>
    <w:rsid w:val="00F738FF"/>
    <w:rsid w:val="00F759A9"/>
    <w:rsid w:val="00F7742C"/>
    <w:rsid w:val="00F90292"/>
    <w:rsid w:val="00F90F90"/>
    <w:rsid w:val="00F95E36"/>
    <w:rsid w:val="00FA1763"/>
    <w:rsid w:val="00FB4DE1"/>
    <w:rsid w:val="00FB5C59"/>
    <w:rsid w:val="00FB7EF4"/>
    <w:rsid w:val="00FE2BEA"/>
    <w:rsid w:val="00FE3D16"/>
    <w:rsid w:val="00FE4903"/>
    <w:rsid w:val="00FF3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5357"/>
  <w15:chartTrackingRefBased/>
  <w15:docId w15:val="{700225AC-65C4-4E66-8199-0AF9946D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2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9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9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9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9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9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9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9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9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9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9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9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9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9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9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9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960"/>
    <w:rPr>
      <w:rFonts w:eastAsiaTheme="majorEastAsia" w:cstheme="majorBidi"/>
      <w:color w:val="272727" w:themeColor="text1" w:themeTint="D8"/>
    </w:rPr>
  </w:style>
  <w:style w:type="paragraph" w:styleId="Title">
    <w:name w:val="Title"/>
    <w:basedOn w:val="Normal"/>
    <w:next w:val="Normal"/>
    <w:link w:val="TitleChar"/>
    <w:uiPriority w:val="10"/>
    <w:qFormat/>
    <w:rsid w:val="002E2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9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9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960"/>
    <w:pPr>
      <w:spacing w:before="160"/>
      <w:jc w:val="center"/>
    </w:pPr>
    <w:rPr>
      <w:i/>
      <w:iCs/>
      <w:color w:val="404040" w:themeColor="text1" w:themeTint="BF"/>
    </w:rPr>
  </w:style>
  <w:style w:type="character" w:customStyle="1" w:styleId="QuoteChar">
    <w:name w:val="Quote Char"/>
    <w:basedOn w:val="DefaultParagraphFont"/>
    <w:link w:val="Quote"/>
    <w:uiPriority w:val="29"/>
    <w:rsid w:val="002E2960"/>
    <w:rPr>
      <w:i/>
      <w:iCs/>
      <w:color w:val="404040" w:themeColor="text1" w:themeTint="BF"/>
    </w:rPr>
  </w:style>
  <w:style w:type="paragraph" w:styleId="ListParagraph">
    <w:name w:val="List Paragraph"/>
    <w:basedOn w:val="Normal"/>
    <w:uiPriority w:val="34"/>
    <w:qFormat/>
    <w:rsid w:val="002E2960"/>
    <w:pPr>
      <w:ind w:left="720"/>
      <w:contextualSpacing/>
    </w:pPr>
  </w:style>
  <w:style w:type="character" w:styleId="IntenseEmphasis">
    <w:name w:val="Intense Emphasis"/>
    <w:basedOn w:val="DefaultParagraphFont"/>
    <w:uiPriority w:val="21"/>
    <w:qFormat/>
    <w:rsid w:val="002E2960"/>
    <w:rPr>
      <w:i/>
      <w:iCs/>
      <w:color w:val="0F4761" w:themeColor="accent1" w:themeShade="BF"/>
    </w:rPr>
  </w:style>
  <w:style w:type="paragraph" w:styleId="IntenseQuote">
    <w:name w:val="Intense Quote"/>
    <w:basedOn w:val="Normal"/>
    <w:next w:val="Normal"/>
    <w:link w:val="IntenseQuoteChar"/>
    <w:uiPriority w:val="30"/>
    <w:qFormat/>
    <w:rsid w:val="002E2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960"/>
    <w:rPr>
      <w:i/>
      <w:iCs/>
      <w:color w:val="0F4761" w:themeColor="accent1" w:themeShade="BF"/>
    </w:rPr>
  </w:style>
  <w:style w:type="character" w:styleId="IntenseReference">
    <w:name w:val="Intense Reference"/>
    <w:basedOn w:val="DefaultParagraphFont"/>
    <w:uiPriority w:val="32"/>
    <w:qFormat/>
    <w:rsid w:val="002E2960"/>
    <w:rPr>
      <w:b/>
      <w:bCs/>
      <w:smallCaps/>
      <w:color w:val="0F4761" w:themeColor="accent1" w:themeShade="BF"/>
      <w:spacing w:val="5"/>
    </w:rPr>
  </w:style>
  <w:style w:type="character" w:styleId="Hyperlink">
    <w:name w:val="Hyperlink"/>
    <w:basedOn w:val="DefaultParagraphFont"/>
    <w:uiPriority w:val="99"/>
    <w:unhideWhenUsed/>
    <w:rsid w:val="00B30F08"/>
    <w:rPr>
      <w:color w:val="0000FF"/>
      <w:u w:val="single"/>
    </w:rPr>
  </w:style>
  <w:style w:type="paragraph" w:styleId="Header">
    <w:name w:val="header"/>
    <w:basedOn w:val="Normal"/>
    <w:link w:val="HeaderChar"/>
    <w:uiPriority w:val="99"/>
    <w:unhideWhenUsed/>
    <w:rsid w:val="00811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08F"/>
  </w:style>
  <w:style w:type="paragraph" w:styleId="Footer">
    <w:name w:val="footer"/>
    <w:basedOn w:val="Normal"/>
    <w:link w:val="FooterChar"/>
    <w:uiPriority w:val="99"/>
    <w:unhideWhenUsed/>
    <w:rsid w:val="00811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08F"/>
  </w:style>
  <w:style w:type="character" w:styleId="CommentReference">
    <w:name w:val="annotation reference"/>
    <w:basedOn w:val="DefaultParagraphFont"/>
    <w:uiPriority w:val="99"/>
    <w:semiHidden/>
    <w:unhideWhenUsed/>
    <w:rsid w:val="004B46FA"/>
    <w:rPr>
      <w:sz w:val="16"/>
      <w:szCs w:val="16"/>
    </w:rPr>
  </w:style>
  <w:style w:type="paragraph" w:styleId="CommentText">
    <w:name w:val="annotation text"/>
    <w:basedOn w:val="Normal"/>
    <w:link w:val="CommentTextChar"/>
    <w:uiPriority w:val="99"/>
    <w:unhideWhenUsed/>
    <w:rsid w:val="004B46FA"/>
    <w:pPr>
      <w:spacing w:line="240" w:lineRule="auto"/>
    </w:pPr>
    <w:rPr>
      <w:sz w:val="20"/>
      <w:szCs w:val="20"/>
    </w:rPr>
  </w:style>
  <w:style w:type="character" w:customStyle="1" w:styleId="CommentTextChar">
    <w:name w:val="Comment Text Char"/>
    <w:basedOn w:val="DefaultParagraphFont"/>
    <w:link w:val="CommentText"/>
    <w:uiPriority w:val="99"/>
    <w:rsid w:val="004B46FA"/>
    <w:rPr>
      <w:sz w:val="20"/>
      <w:szCs w:val="20"/>
    </w:rPr>
  </w:style>
  <w:style w:type="paragraph" w:styleId="CommentSubject">
    <w:name w:val="annotation subject"/>
    <w:basedOn w:val="CommentText"/>
    <w:next w:val="CommentText"/>
    <w:link w:val="CommentSubjectChar"/>
    <w:uiPriority w:val="99"/>
    <w:semiHidden/>
    <w:unhideWhenUsed/>
    <w:rsid w:val="004B46FA"/>
    <w:rPr>
      <w:b/>
      <w:bCs/>
    </w:rPr>
  </w:style>
  <w:style w:type="character" w:customStyle="1" w:styleId="CommentSubjectChar">
    <w:name w:val="Comment Subject Char"/>
    <w:basedOn w:val="CommentTextChar"/>
    <w:link w:val="CommentSubject"/>
    <w:uiPriority w:val="99"/>
    <w:semiHidden/>
    <w:rsid w:val="004B46FA"/>
    <w:rPr>
      <w:b/>
      <w:bCs/>
      <w:sz w:val="20"/>
      <w:szCs w:val="20"/>
    </w:rPr>
  </w:style>
  <w:style w:type="paragraph" w:styleId="Revision">
    <w:name w:val="Revision"/>
    <w:hidden/>
    <w:uiPriority w:val="99"/>
    <w:semiHidden/>
    <w:rsid w:val="004B46FA"/>
    <w:pPr>
      <w:spacing w:after="0" w:line="240" w:lineRule="auto"/>
    </w:pPr>
  </w:style>
  <w:style w:type="character" w:styleId="FollowedHyperlink">
    <w:name w:val="FollowedHyperlink"/>
    <w:basedOn w:val="DefaultParagraphFont"/>
    <w:uiPriority w:val="99"/>
    <w:semiHidden/>
    <w:unhideWhenUsed/>
    <w:rsid w:val="00D405AE"/>
    <w:rPr>
      <w:color w:val="96607D" w:themeColor="followedHyperlink"/>
      <w:u w:val="single"/>
    </w:rPr>
  </w:style>
  <w:style w:type="character" w:styleId="UnresolvedMention">
    <w:name w:val="Unresolved Mention"/>
    <w:basedOn w:val="DefaultParagraphFont"/>
    <w:uiPriority w:val="99"/>
    <w:semiHidden/>
    <w:unhideWhenUsed/>
    <w:rsid w:val="00475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hamknaggs@haileyparishcouncil.gov.uk" TargetMode="External"/><Relationship Id="rId5" Type="http://schemas.openxmlformats.org/officeDocument/2006/relationships/footnotes" Target="footnotes.xml"/><Relationship Id="rId10" Type="http://schemas.openxmlformats.org/officeDocument/2006/relationships/hyperlink" Target="mailto:mark.mccappin@crawleyvillage.org.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McCappin</dc:creator>
  <cp:keywords/>
  <dc:description/>
  <cp:lastModifiedBy>Sheena Derry</cp:lastModifiedBy>
  <cp:revision>2</cp:revision>
  <dcterms:created xsi:type="dcterms:W3CDTF">2025-05-26T17:03:00Z</dcterms:created>
  <dcterms:modified xsi:type="dcterms:W3CDTF">2025-05-26T17:03:00Z</dcterms:modified>
</cp:coreProperties>
</file>